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44523" w14:textId="77777777" w:rsidR="000436D3" w:rsidRDefault="00000000">
      <w:pPr>
        <w:spacing w:before="180" w:after="40"/>
        <w:jc w:val="center"/>
      </w:pPr>
      <w:r>
        <w:rPr>
          <w:b/>
          <w:bCs/>
          <w:caps/>
          <w:color w:val="1B3A5C"/>
          <w:sz w:val="52"/>
          <w:szCs w:val="52"/>
        </w:rPr>
        <w:t>ADHD &amp; EDUCATION</w:t>
      </w:r>
    </w:p>
    <w:p w14:paraId="756D12EC" w14:textId="77777777" w:rsidR="000436D3" w:rsidRDefault="00000000">
      <w:pPr>
        <w:spacing w:after="60"/>
        <w:jc w:val="center"/>
      </w:pPr>
      <w:r>
        <w:rPr>
          <w:i/>
          <w:iCs/>
          <w:color w:val="2E8B7A"/>
          <w:sz w:val="22"/>
          <w:szCs w:val="22"/>
        </w:rPr>
        <w:t>Learning differences, legal rights, school supports, and the path through higher education</w:t>
      </w:r>
    </w:p>
    <w:p w14:paraId="747BE550" w14:textId="77777777" w:rsidR="000436D3" w:rsidRDefault="000436D3">
      <w:pPr>
        <w:pBdr>
          <w:bottom w:val="single" w:sz="8" w:space="1" w:color="C8952A"/>
        </w:pBdr>
        <w:spacing w:before="100" w:after="100"/>
      </w:pPr>
    </w:p>
    <w:p w14:paraId="50191863" w14:textId="77777777" w:rsidR="000436D3" w:rsidRDefault="00000000">
      <w:pPr>
        <w:spacing w:before="220" w:after="80"/>
      </w:pPr>
      <w:r>
        <w:rPr>
          <w:b/>
          <w:bCs/>
          <w:caps/>
          <w:color w:val="1B3A5C"/>
          <w:spacing w:val="40"/>
          <w:sz w:val="24"/>
          <w:szCs w:val="24"/>
        </w:rPr>
        <w:t>Overview</w:t>
      </w:r>
    </w:p>
    <w:p w14:paraId="6DC95E36" w14:textId="77777777" w:rsidR="000436D3" w:rsidRDefault="00000000">
      <w:pPr>
        <w:spacing w:before="60" w:after="60"/>
      </w:pPr>
      <w:r>
        <w:t xml:space="preserve">ADHD is among the most common reasons children and adolescents struggle academically — not because they lack intelligence or effort, but because traditional educational structures often require the precise neurological functions that ADHD </w:t>
      </w:r>
      <w:proofErr w:type="gramStart"/>
      <w:r>
        <w:t>affects:</w:t>
      </w:r>
      <w:proofErr w:type="gramEnd"/>
      <w:r>
        <w:t xml:space="preserve"> sustained attention, task initiation, working memory, organization, and impulse control. Research consistently finds that children with ADHD are at greater risk for academic underachievement, grade retention, school dropout, and reduced access to post-secondary education when their needs go unidentified and unsupported.</w:t>
      </w:r>
    </w:p>
    <w:p w14:paraId="61302C0F" w14:textId="77777777" w:rsidR="000436D3" w:rsidRDefault="00000000">
      <w:pPr>
        <w:spacing w:before="60" w:after="60"/>
      </w:pPr>
      <w:r>
        <w:t>Federal law in the United States guarantees every eligible child with ADHD the right to educational support. Understanding what those rights look like, how to access them, and how they carry forward into college is essential knowledge for families, educators, and faith communities walking alongside students with ADHD.</w:t>
      </w:r>
    </w:p>
    <w:p w14:paraId="1017319D" w14:textId="77777777" w:rsidR="000436D3" w:rsidRDefault="000436D3">
      <w:pPr>
        <w:pBdr>
          <w:bottom w:val="single" w:sz="8" w:space="1" w:color="2E8B7A"/>
        </w:pBdr>
        <w:spacing w:before="100" w:after="100"/>
      </w:pPr>
    </w:p>
    <w:p w14:paraId="64D718AB" w14:textId="77777777" w:rsidR="000436D3" w:rsidRDefault="00000000">
      <w:pPr>
        <w:spacing w:before="220" w:after="80"/>
      </w:pPr>
      <w:r>
        <w:rPr>
          <w:b/>
          <w:bCs/>
          <w:caps/>
          <w:color w:val="1B3A5C"/>
          <w:spacing w:val="40"/>
          <w:sz w:val="24"/>
          <w:szCs w:val="24"/>
        </w:rPr>
        <w:t>What ADHD Looks Like in the Classroom</w:t>
      </w:r>
    </w:p>
    <w:p w14:paraId="2ADA40A6" w14:textId="77777777" w:rsidR="000436D3" w:rsidRDefault="00000000">
      <w:pPr>
        <w:spacing w:before="60" w:after="60"/>
      </w:pPr>
      <w:r>
        <w:t>ADHD does not look the same in every child. Some students with ADHD are visibly disruptive; many are not. Some struggle academically in every subject; others achieve well in areas of deep interest while falling behind elsewhere. The common thread is not behavior — it is the neurological gap between what a child can do and what the school environment routinely requires of them.</w:t>
      </w:r>
    </w:p>
    <w:p w14:paraId="11EEE2B2" w14:textId="77777777" w:rsidR="000436D3" w:rsidRDefault="00000000">
      <w:pPr>
        <w:spacing w:before="140" w:after="60"/>
      </w:pPr>
      <w:r>
        <w:rPr>
          <w:b/>
          <w:bCs/>
          <w:color w:val="1B3A5C"/>
          <w:sz w:val="22"/>
          <w:szCs w:val="22"/>
        </w:rPr>
        <w:t>Common Academic Presentations</w:t>
      </w:r>
    </w:p>
    <w:p w14:paraId="147B7798" w14:textId="77777777" w:rsidR="000436D3" w:rsidRDefault="00000000">
      <w:pPr>
        <w:pStyle w:val="ListParagraph"/>
        <w:numPr>
          <w:ilvl w:val="0"/>
          <w:numId w:val="2"/>
        </w:numPr>
        <w:spacing w:before="60" w:after="60"/>
      </w:pPr>
      <w:r>
        <w:rPr>
          <w:b/>
          <w:bCs/>
          <w:color w:val="1B3A5C"/>
        </w:rPr>
        <w:t xml:space="preserve">Attention and focus: </w:t>
      </w:r>
      <w:r>
        <w:t>Difficulty sustaining attention during lessons, lectures, or independent seatwork — particularly on material perceived as repetitive, low-interest, or requiring extended concentration. The child may appear to be daydreaming, distracted, or "checked out."</w:t>
      </w:r>
    </w:p>
    <w:p w14:paraId="5FA7CD25" w14:textId="77777777" w:rsidR="000436D3" w:rsidRDefault="00000000">
      <w:pPr>
        <w:pStyle w:val="ListParagraph"/>
        <w:numPr>
          <w:ilvl w:val="0"/>
          <w:numId w:val="2"/>
        </w:numPr>
        <w:spacing w:before="60" w:after="60"/>
      </w:pPr>
      <w:r>
        <w:rPr>
          <w:b/>
          <w:bCs/>
          <w:color w:val="1B3A5C"/>
        </w:rPr>
        <w:t xml:space="preserve">Working memory: </w:t>
      </w:r>
      <w:r>
        <w:t>Difficulty holding and using information while completing a task — losing track of multi-step directions mid-execution, forgetting what was just read, or struggling to follow along when a teacher moves quickly through material.</w:t>
      </w:r>
    </w:p>
    <w:p w14:paraId="4375F6DB" w14:textId="77777777" w:rsidR="000436D3" w:rsidRDefault="00000000">
      <w:pPr>
        <w:pStyle w:val="ListParagraph"/>
        <w:numPr>
          <w:ilvl w:val="0"/>
          <w:numId w:val="2"/>
        </w:numPr>
        <w:spacing w:before="60" w:after="60"/>
      </w:pPr>
      <w:r>
        <w:rPr>
          <w:b/>
          <w:bCs/>
          <w:color w:val="1B3A5C"/>
        </w:rPr>
        <w:t xml:space="preserve">Organization and materials: </w:t>
      </w:r>
      <w:r>
        <w:t>Chronically losing homework, missing assignments, maintaining a disorganized backpack or binder, and struggling to track what is due when. These are not habits that can be fixed with reminders alone; they reflect executive function impairment.</w:t>
      </w:r>
    </w:p>
    <w:p w14:paraId="1F8C1769" w14:textId="77777777" w:rsidR="000436D3" w:rsidRDefault="00000000">
      <w:pPr>
        <w:pStyle w:val="ListParagraph"/>
        <w:numPr>
          <w:ilvl w:val="0"/>
          <w:numId w:val="2"/>
        </w:numPr>
        <w:spacing w:before="60" w:after="60"/>
      </w:pPr>
      <w:r>
        <w:rPr>
          <w:b/>
          <w:bCs/>
          <w:color w:val="1B3A5C"/>
        </w:rPr>
        <w:t xml:space="preserve">Task initiation and completion: </w:t>
      </w:r>
      <w:r>
        <w:t>Difficulty starting assignments — even those the student understands — and sustaining effort through longer projects. Students with ADHD are three times more likely to be retained in elementary school and have higher rates of incomplete coursework than their peers (research cited in Salvatore, 2024).</w:t>
      </w:r>
    </w:p>
    <w:p w14:paraId="5C6AE78B" w14:textId="77777777" w:rsidR="000436D3" w:rsidRDefault="00000000">
      <w:pPr>
        <w:pStyle w:val="ListParagraph"/>
        <w:numPr>
          <w:ilvl w:val="0"/>
          <w:numId w:val="2"/>
        </w:numPr>
        <w:spacing w:before="60" w:after="60"/>
      </w:pPr>
      <w:r>
        <w:rPr>
          <w:b/>
          <w:bCs/>
          <w:color w:val="1B3A5C"/>
        </w:rPr>
        <w:t xml:space="preserve">Time management: </w:t>
      </w:r>
      <w:r>
        <w:t>Chronic underestimation of how long tasks will take, resulting in rushed or incomplete work, missed deadlines, and late arrivals. Time blindness is a neurological feature of ADHD, not a character trait.</w:t>
      </w:r>
    </w:p>
    <w:p w14:paraId="0C419584" w14:textId="77777777" w:rsidR="000436D3" w:rsidRDefault="00000000">
      <w:pPr>
        <w:pStyle w:val="ListParagraph"/>
        <w:numPr>
          <w:ilvl w:val="0"/>
          <w:numId w:val="2"/>
        </w:numPr>
        <w:spacing w:before="60" w:after="60"/>
      </w:pPr>
      <w:r>
        <w:rPr>
          <w:b/>
          <w:bCs/>
          <w:color w:val="1B3A5C"/>
        </w:rPr>
        <w:t xml:space="preserve">Hyperactivity and impulsivity: </w:t>
      </w:r>
      <w:r>
        <w:t>Fidgeting, difficulty staying seated, speaking out of turn, interrupting, and acting before thinking. These behaviors are involuntary expressions of ADHD neurology — not defiance, disrespect, or poor home training. Inattentive behaviors may be observed more by parents at home than by teachers in the classroom, particularly in structured settings where a child is managing themselves through effort.</w:t>
      </w:r>
    </w:p>
    <w:p w14:paraId="4B11B082" w14:textId="77777777" w:rsidR="000436D3" w:rsidRDefault="00000000">
      <w:pPr>
        <w:pStyle w:val="ListParagraph"/>
        <w:numPr>
          <w:ilvl w:val="0"/>
          <w:numId w:val="2"/>
        </w:numPr>
        <w:spacing w:before="60" w:after="60"/>
      </w:pPr>
      <w:r>
        <w:rPr>
          <w:b/>
          <w:bCs/>
          <w:color w:val="1B3A5C"/>
        </w:rPr>
        <w:t xml:space="preserve">Emotional regulation: </w:t>
      </w:r>
      <w:r>
        <w:t>Heightened frustration, difficulty recovering from mistakes or criticism, and emotional reactions that may seem disproportionate. Children with ADHD receive an estimated 20,000 more negative messages by age 10 than their neurotypical peers — through corrections, redirections, and expressions of disappointment — with significant cumulative effects on self-esteem and academic motivation.</w:t>
      </w:r>
    </w:p>
    <w:p w14:paraId="00AD56FA" w14:textId="77777777" w:rsidR="000436D3" w:rsidRDefault="00000000">
      <w:pPr>
        <w:pStyle w:val="ListParagraph"/>
        <w:numPr>
          <w:ilvl w:val="0"/>
          <w:numId w:val="2"/>
        </w:numPr>
        <w:spacing w:before="60" w:after="60"/>
      </w:pPr>
      <w:r>
        <w:rPr>
          <w:b/>
          <w:bCs/>
          <w:color w:val="1B3A5C"/>
        </w:rPr>
        <w:lastRenderedPageBreak/>
        <w:t xml:space="preserve">Reading and writing: </w:t>
      </w:r>
      <w:r>
        <w:t>Literacy is frequently cited as a challenge: difficulty with reading comprehension, written expression, spelling, planning written responses, and the physical act of writing. These challenges are often compounded by co-occurring learning disabilities such as dyslexia.</w:t>
      </w:r>
    </w:p>
    <w:p w14:paraId="14EE6FF1" w14:textId="77777777" w:rsidR="000436D3" w:rsidRDefault="00000000">
      <w:pPr>
        <w:pBdr>
          <w:left w:val="single" w:sz="18" w:space="10" w:color="C8952A"/>
        </w:pBdr>
        <w:spacing w:before="80" w:after="100"/>
        <w:ind w:left="280"/>
      </w:pPr>
      <w:r>
        <w:rPr>
          <w:b/>
          <w:bCs/>
          <w:color w:val="1B3A5C"/>
        </w:rPr>
        <w:t xml:space="preserve">A critical reminder: </w:t>
      </w:r>
      <w:r>
        <w:t>Good grades do not rule out ADHD. Many students with ADHD — especially those with the inattentive presentation and high intelligence — maintain adequate grades through extraordinary effort, parental scaffolding, or the natural supports of structured environments. Functional impairment is the standard for evaluation, not grades alone.</w:t>
      </w:r>
    </w:p>
    <w:p w14:paraId="1A493018" w14:textId="77777777" w:rsidR="000436D3" w:rsidRDefault="000436D3">
      <w:pPr>
        <w:pBdr>
          <w:bottom w:val="single" w:sz="8" w:space="1" w:color="2E8B7A"/>
        </w:pBdr>
        <w:spacing w:before="100" w:after="100"/>
      </w:pPr>
    </w:p>
    <w:p w14:paraId="04C6C8E6" w14:textId="77777777" w:rsidR="000436D3" w:rsidRDefault="00000000">
      <w:pPr>
        <w:spacing w:before="220" w:after="80"/>
      </w:pPr>
      <w:r>
        <w:rPr>
          <w:b/>
          <w:bCs/>
          <w:caps/>
          <w:color w:val="1B3A5C"/>
          <w:spacing w:val="40"/>
          <w:sz w:val="24"/>
          <w:szCs w:val="24"/>
        </w:rPr>
        <w:t>How a Child Is Considered for Educational Support</w:t>
      </w:r>
    </w:p>
    <w:p w14:paraId="5915D5EA" w14:textId="77777777" w:rsidR="000436D3" w:rsidRDefault="00000000">
      <w:pPr>
        <w:spacing w:before="60" w:after="60"/>
      </w:pPr>
      <w:r>
        <w:t>Under federal law, any student suspected of having a disability that affects their educational performance has the right to a free, comprehensive evaluation. Parents, teachers, or the school itself can initiate this process.</w:t>
      </w:r>
    </w:p>
    <w:p w14:paraId="35BC569A" w14:textId="77777777" w:rsidR="000436D3" w:rsidRDefault="00000000">
      <w:pPr>
        <w:spacing w:before="140" w:after="60"/>
      </w:pPr>
      <w:r>
        <w:rPr>
          <w:b/>
          <w:bCs/>
          <w:color w:val="1B3A5C"/>
          <w:sz w:val="22"/>
          <w:szCs w:val="22"/>
        </w:rPr>
        <w:t>Who Can Request an Evaluation</w:t>
      </w:r>
    </w:p>
    <w:p w14:paraId="155312FC" w14:textId="77777777" w:rsidR="000436D3" w:rsidRDefault="00000000">
      <w:pPr>
        <w:pStyle w:val="ListParagraph"/>
        <w:numPr>
          <w:ilvl w:val="0"/>
          <w:numId w:val="2"/>
        </w:numPr>
        <w:spacing w:before="60" w:after="60"/>
      </w:pPr>
      <w:r>
        <w:t>Parents or guardians may request a formal evaluation in writing at any time. The request should be addressed to the special education director or principal and sent via a method that provides proof of receipt.</w:t>
      </w:r>
    </w:p>
    <w:p w14:paraId="2F0C1A80" w14:textId="77777777" w:rsidR="000436D3" w:rsidRDefault="00000000">
      <w:pPr>
        <w:pStyle w:val="ListParagraph"/>
        <w:numPr>
          <w:ilvl w:val="0"/>
          <w:numId w:val="2"/>
        </w:numPr>
        <w:spacing w:before="60" w:after="60"/>
      </w:pPr>
      <w:r>
        <w:t>Teachers and school staff may refer a student for evaluation when they observe persistent academic or behavioral challenges that are not responsive to typical classroom supports.</w:t>
      </w:r>
    </w:p>
    <w:p w14:paraId="7E6168E1" w14:textId="77777777" w:rsidR="000436D3" w:rsidRDefault="00000000">
      <w:pPr>
        <w:pStyle w:val="ListParagraph"/>
        <w:numPr>
          <w:ilvl w:val="0"/>
          <w:numId w:val="2"/>
        </w:numPr>
        <w:spacing w:before="60" w:after="60"/>
      </w:pPr>
      <w:r>
        <w:t>The school must respond to a written parental request within a specific timeframe set by state law (often 60 days). Evaluation is provided at no cost to the family.</w:t>
      </w:r>
    </w:p>
    <w:p w14:paraId="7A016B68" w14:textId="77777777" w:rsidR="000436D3" w:rsidRDefault="00000000">
      <w:pPr>
        <w:spacing w:before="140" w:after="60"/>
      </w:pPr>
      <w:r>
        <w:rPr>
          <w:b/>
          <w:bCs/>
          <w:color w:val="1B3A5C"/>
          <w:sz w:val="22"/>
          <w:szCs w:val="22"/>
        </w:rPr>
        <w:t>What the Evaluation Includes</w:t>
      </w:r>
    </w:p>
    <w:p w14:paraId="238275BC" w14:textId="77777777" w:rsidR="000436D3" w:rsidRDefault="00000000">
      <w:pPr>
        <w:pStyle w:val="ListParagraph"/>
        <w:numPr>
          <w:ilvl w:val="0"/>
          <w:numId w:val="2"/>
        </w:numPr>
        <w:spacing w:before="60" w:after="60"/>
      </w:pPr>
      <w:r>
        <w:t>A comprehensive, multi-source evaluation typically includes standardized academic and cognitive assessments, behavioral rating scales completed by parents and teachers, observation of the student in the classroom, a review of academic records and history, and input from the child's healthcare provider when ADHD is involved.</w:t>
      </w:r>
    </w:p>
    <w:p w14:paraId="5EEB7800" w14:textId="77777777" w:rsidR="000436D3" w:rsidRDefault="00000000">
      <w:pPr>
        <w:pStyle w:val="ListParagraph"/>
        <w:numPr>
          <w:ilvl w:val="0"/>
          <w:numId w:val="2"/>
        </w:numPr>
        <w:spacing w:before="60" w:after="60"/>
      </w:pPr>
      <w:r>
        <w:t>Medical documentation of an ADHD diagnosis — from a psychologist, psychiatrist, pediatrician, or neurologist — is important but does not by itself establish eligibility for school services. The school must determine educational impact.</w:t>
      </w:r>
    </w:p>
    <w:p w14:paraId="0A677584" w14:textId="77777777" w:rsidR="000436D3" w:rsidRDefault="00000000">
      <w:pPr>
        <w:pStyle w:val="ListParagraph"/>
        <w:numPr>
          <w:ilvl w:val="0"/>
          <w:numId w:val="2"/>
        </w:numPr>
        <w:spacing w:before="60" w:after="60"/>
      </w:pPr>
      <w:r>
        <w:t>Parents have the right to review all records, participate in all meetings, request an independent educational evaluation at public expense if they disagree with the school's evaluation, and consent or decline to consent before any services begin.</w:t>
      </w:r>
    </w:p>
    <w:p w14:paraId="3E13F071" w14:textId="77777777" w:rsidR="000436D3" w:rsidRDefault="00000000">
      <w:pPr>
        <w:pBdr>
          <w:left w:val="single" w:sz="18" w:space="10" w:color="2E8B7A"/>
        </w:pBdr>
        <w:spacing w:before="80" w:after="100"/>
        <w:ind w:left="280"/>
      </w:pPr>
      <w:r>
        <w:rPr>
          <w:b/>
          <w:bCs/>
          <w:color w:val="2E8B7A"/>
        </w:rPr>
        <w:t xml:space="preserve">Parents: you do not have to wait for the school to propose an evaluation. </w:t>
      </w:r>
      <w:r>
        <w:t>If you believe your child has ADHD or another condition affecting their learning, you may initiate the evaluation process yourself by submitting a written request. Putting the request in writing — and keeping a copy — starts the formal legal clock.</w:t>
      </w:r>
    </w:p>
    <w:p w14:paraId="1DFBEE54" w14:textId="77777777" w:rsidR="000436D3" w:rsidRDefault="000436D3">
      <w:pPr>
        <w:pBdr>
          <w:bottom w:val="single" w:sz="8" w:space="1" w:color="2E8B7A"/>
        </w:pBdr>
        <w:spacing w:before="100" w:after="100"/>
      </w:pPr>
    </w:p>
    <w:p w14:paraId="64F2C6BC" w14:textId="77777777" w:rsidR="000436D3" w:rsidRDefault="00000000">
      <w:pPr>
        <w:spacing w:before="220" w:after="80"/>
      </w:pPr>
      <w:r>
        <w:rPr>
          <w:b/>
          <w:bCs/>
          <w:caps/>
          <w:color w:val="1B3A5C"/>
          <w:spacing w:val="40"/>
          <w:sz w:val="24"/>
          <w:szCs w:val="24"/>
        </w:rPr>
        <w:t xml:space="preserve">IEP vs. 504 </w:t>
      </w:r>
      <w:proofErr w:type="gramStart"/>
      <w:r>
        <w:rPr>
          <w:b/>
          <w:bCs/>
          <w:caps/>
          <w:color w:val="1B3A5C"/>
          <w:spacing w:val="40"/>
          <w:sz w:val="24"/>
          <w:szCs w:val="24"/>
        </w:rPr>
        <w:t>Plan</w:t>
      </w:r>
      <w:proofErr w:type="gramEnd"/>
      <w:r>
        <w:rPr>
          <w:b/>
          <w:bCs/>
          <w:caps/>
          <w:color w:val="1B3A5C"/>
          <w:spacing w:val="40"/>
          <w:sz w:val="24"/>
          <w:szCs w:val="24"/>
        </w:rPr>
        <w:t>: Understanding the Difference</w:t>
      </w:r>
    </w:p>
    <w:p w14:paraId="50BEF94E" w14:textId="77777777" w:rsidR="000436D3" w:rsidRDefault="00000000">
      <w:pPr>
        <w:spacing w:before="60" w:after="60"/>
      </w:pPr>
      <w:r>
        <w:t>Two federal laws create the two primary educational support frameworks for students with ADHD. While both guarantee a Free and Appropriate Public Education (FAPE), they differ significantly in what they provide, who qualifies, and what legal protections parents have.</w:t>
      </w:r>
    </w:p>
    <w:p w14:paraId="496F0B77" w14:textId="77777777" w:rsidR="000436D3" w:rsidRDefault="00000000">
      <w:pPr>
        <w:spacing w:before="140" w:after="40"/>
      </w:pPr>
      <w:r>
        <w:rPr>
          <w:b/>
          <w:bCs/>
          <w:color w:val="2E8B7A"/>
          <w:sz w:val="22"/>
          <w:szCs w:val="22"/>
        </w:rPr>
        <w:t>Individualized Education Program (</w:t>
      </w:r>
      <w:proofErr w:type="gramStart"/>
      <w:r>
        <w:rPr>
          <w:b/>
          <w:bCs/>
          <w:color w:val="2E8B7A"/>
          <w:sz w:val="22"/>
          <w:szCs w:val="22"/>
        </w:rPr>
        <w:t>IEP)</w:t>
      </w:r>
      <w:r>
        <w:rPr>
          <w:i/>
          <w:iCs/>
          <w:sz w:val="18"/>
          <w:szCs w:val="18"/>
        </w:rPr>
        <w:t xml:space="preserve">  —</w:t>
      </w:r>
      <w:proofErr w:type="gramEnd"/>
      <w:r>
        <w:rPr>
          <w:i/>
          <w:iCs/>
          <w:sz w:val="18"/>
          <w:szCs w:val="18"/>
        </w:rPr>
        <w:t xml:space="preserve">  Governed by IDEA — Individuals with Disabilities Education Act (2004)</w:t>
      </w:r>
    </w:p>
    <w:p w14:paraId="44179DCF" w14:textId="77777777" w:rsidR="000436D3" w:rsidRDefault="00000000">
      <w:pPr>
        <w:pStyle w:val="ListParagraph"/>
        <w:numPr>
          <w:ilvl w:val="0"/>
          <w:numId w:val="2"/>
        </w:numPr>
        <w:spacing w:before="60" w:after="60"/>
      </w:pPr>
      <w:r>
        <w:rPr>
          <w:b/>
          <w:bCs/>
          <w:color w:val="1B3A5C"/>
        </w:rPr>
        <w:t xml:space="preserve">What it is: </w:t>
      </w:r>
      <w:r>
        <w:t>A legally binding document that provides both accommodations and specialized instruction tailored to the student's individual needs. It is a service plan, not just an access plan.</w:t>
      </w:r>
    </w:p>
    <w:p w14:paraId="590DF646" w14:textId="77777777" w:rsidR="000436D3" w:rsidRDefault="00000000">
      <w:pPr>
        <w:pStyle w:val="ListParagraph"/>
        <w:numPr>
          <w:ilvl w:val="0"/>
          <w:numId w:val="2"/>
        </w:numPr>
        <w:spacing w:before="60" w:after="60"/>
      </w:pPr>
      <w:r>
        <w:rPr>
          <w:b/>
          <w:bCs/>
          <w:color w:val="1B3A5C"/>
        </w:rPr>
        <w:t xml:space="preserve">Who qualifies: </w:t>
      </w:r>
      <w:r>
        <w:t>Students must meet two conditions: (1) have one of 13 specific disability categories under IDEA (ADHD qualifies under "Other Health Impairment," or OHI); and (2) demonstrate that the disability adversely affects educational performance in a way that requires specialized instruction.</w:t>
      </w:r>
    </w:p>
    <w:p w14:paraId="07ADC0BD" w14:textId="77777777" w:rsidR="000436D3" w:rsidRDefault="00000000">
      <w:pPr>
        <w:pStyle w:val="ListParagraph"/>
        <w:numPr>
          <w:ilvl w:val="0"/>
          <w:numId w:val="2"/>
        </w:numPr>
        <w:spacing w:before="60" w:after="60"/>
      </w:pPr>
      <w:r>
        <w:rPr>
          <w:b/>
          <w:bCs/>
          <w:color w:val="1B3A5C"/>
        </w:rPr>
        <w:t xml:space="preserve">What it includes: </w:t>
      </w:r>
      <w:r>
        <w:t>Measurable annual goals; specialized instruction (e.g., a resource room, pull-out services, modified curriculum); related services such as speech therapy, occupational therapy, or counseling; accommodations; transition planning for students 16 and older; and regular progress monitoring.</w:t>
      </w:r>
    </w:p>
    <w:p w14:paraId="2FC7B5F4" w14:textId="77777777" w:rsidR="000436D3" w:rsidRDefault="00000000">
      <w:pPr>
        <w:pStyle w:val="ListParagraph"/>
        <w:numPr>
          <w:ilvl w:val="0"/>
          <w:numId w:val="2"/>
        </w:numPr>
        <w:spacing w:before="60" w:after="60"/>
      </w:pPr>
      <w:r>
        <w:rPr>
          <w:b/>
          <w:bCs/>
          <w:color w:val="1B3A5C"/>
        </w:rPr>
        <w:lastRenderedPageBreak/>
        <w:t xml:space="preserve">Legal weight: </w:t>
      </w:r>
      <w:r>
        <w:t>Schools are legally required to provide everything written in the IEP. Failure to implement an IEP is a federal violation. Parents have extensive procedural rights including the right to dispute resolution, mediation, and due process hearings.</w:t>
      </w:r>
    </w:p>
    <w:p w14:paraId="1B9C1A53" w14:textId="77777777" w:rsidR="000436D3" w:rsidRDefault="00000000">
      <w:pPr>
        <w:pStyle w:val="ListParagraph"/>
        <w:numPr>
          <w:ilvl w:val="0"/>
          <w:numId w:val="2"/>
        </w:numPr>
        <w:spacing w:before="60" w:after="60"/>
      </w:pPr>
      <w:r>
        <w:rPr>
          <w:b/>
          <w:bCs/>
          <w:color w:val="1B3A5C"/>
        </w:rPr>
        <w:t xml:space="preserve">Review cycle: </w:t>
      </w:r>
      <w:r>
        <w:t>IEPs are reviewed at minimum annually, with a full re-evaluation at least every three years.</w:t>
      </w:r>
    </w:p>
    <w:p w14:paraId="4EAA9CF8" w14:textId="77777777" w:rsidR="000436D3" w:rsidRDefault="000436D3">
      <w:pPr>
        <w:spacing w:before="100" w:after="40"/>
      </w:pPr>
    </w:p>
    <w:p w14:paraId="0254C67E" w14:textId="77777777" w:rsidR="000436D3" w:rsidRDefault="00000000">
      <w:pPr>
        <w:spacing w:before="140" w:after="40"/>
      </w:pPr>
      <w:r>
        <w:rPr>
          <w:b/>
          <w:bCs/>
          <w:color w:val="C8952A"/>
          <w:sz w:val="22"/>
          <w:szCs w:val="22"/>
        </w:rPr>
        <w:t xml:space="preserve">504 </w:t>
      </w:r>
      <w:proofErr w:type="gramStart"/>
      <w:r>
        <w:rPr>
          <w:b/>
          <w:bCs/>
          <w:color w:val="C8952A"/>
          <w:sz w:val="22"/>
          <w:szCs w:val="22"/>
        </w:rPr>
        <w:t>Plan</w:t>
      </w:r>
      <w:r>
        <w:rPr>
          <w:i/>
          <w:iCs/>
          <w:sz w:val="18"/>
          <w:szCs w:val="18"/>
        </w:rPr>
        <w:t xml:space="preserve">  —</w:t>
      </w:r>
      <w:proofErr w:type="gramEnd"/>
      <w:r>
        <w:rPr>
          <w:i/>
          <w:iCs/>
          <w:sz w:val="18"/>
          <w:szCs w:val="18"/>
        </w:rPr>
        <w:t xml:space="preserve">  Governed by Section 504 of the Rehabilitation Act of 1973</w:t>
      </w:r>
    </w:p>
    <w:p w14:paraId="094F6E93" w14:textId="77777777" w:rsidR="000436D3" w:rsidRDefault="00000000">
      <w:pPr>
        <w:pStyle w:val="ListParagraph"/>
        <w:numPr>
          <w:ilvl w:val="0"/>
          <w:numId w:val="2"/>
        </w:numPr>
        <w:spacing w:before="60" w:after="60"/>
      </w:pPr>
      <w:r>
        <w:rPr>
          <w:b/>
          <w:bCs/>
          <w:color w:val="1B3A5C"/>
        </w:rPr>
        <w:t xml:space="preserve">What it is: </w:t>
      </w:r>
      <w:r>
        <w:t>A civil rights accommodation plan that ensures a student with a disability has equal access to the general education curriculum. It provides accommodations but does not include specialized instruction.</w:t>
      </w:r>
    </w:p>
    <w:p w14:paraId="4751A39E" w14:textId="77777777" w:rsidR="000436D3" w:rsidRDefault="00000000">
      <w:pPr>
        <w:pStyle w:val="ListParagraph"/>
        <w:numPr>
          <w:ilvl w:val="0"/>
          <w:numId w:val="2"/>
        </w:numPr>
        <w:spacing w:before="60" w:after="60"/>
      </w:pPr>
      <w:r>
        <w:rPr>
          <w:b/>
          <w:bCs/>
          <w:color w:val="1B3A5C"/>
        </w:rPr>
        <w:t xml:space="preserve">Who qualifies: </w:t>
      </w:r>
      <w:r>
        <w:t>Students must have a physical or mental impairment that substantially limits one or more major life activities — including learning, concentrating, reading, thinking, or communicating. The eligibility definition is broader than IDEA's. A student who does not qualify for an IEP may still qualify for a 504 Plan.</w:t>
      </w:r>
    </w:p>
    <w:p w14:paraId="21FEC74C" w14:textId="77777777" w:rsidR="000436D3" w:rsidRDefault="00000000">
      <w:pPr>
        <w:pStyle w:val="ListParagraph"/>
        <w:numPr>
          <w:ilvl w:val="0"/>
          <w:numId w:val="2"/>
        </w:numPr>
        <w:spacing w:before="60" w:after="60"/>
      </w:pPr>
      <w:r>
        <w:rPr>
          <w:b/>
          <w:bCs/>
          <w:color w:val="1B3A5C"/>
        </w:rPr>
        <w:t xml:space="preserve">What it includes: </w:t>
      </w:r>
      <w:r>
        <w:t>Accommodations such as extended time on tests and assignments; preferential seating; reduced homework quantity without reduced content level; access to a quiet testing environment; copies of notes; use of assistive technology; and behavioral supports. It does not include specialized instruction or related services like speech or occupational therapy.</w:t>
      </w:r>
    </w:p>
    <w:p w14:paraId="4630702C" w14:textId="77777777" w:rsidR="000436D3" w:rsidRDefault="00000000">
      <w:pPr>
        <w:pStyle w:val="ListParagraph"/>
        <w:numPr>
          <w:ilvl w:val="0"/>
          <w:numId w:val="2"/>
        </w:numPr>
        <w:spacing w:before="60" w:after="60"/>
      </w:pPr>
      <w:r>
        <w:rPr>
          <w:b/>
          <w:bCs/>
          <w:color w:val="1B3A5C"/>
        </w:rPr>
        <w:t xml:space="preserve">Legal weight: </w:t>
      </w:r>
      <w:r>
        <w:t>Failure to implement a 504 Plan constitutes disability discrimination. However, procedural protections for parents are less extensive than under IDEA. Enforcement is handled by the Office for Civil Rights (OCR) of the U.S. Department of Education.</w:t>
      </w:r>
    </w:p>
    <w:p w14:paraId="4B4C1F5A" w14:textId="77777777" w:rsidR="000436D3" w:rsidRDefault="00000000">
      <w:pPr>
        <w:pStyle w:val="ListParagraph"/>
        <w:numPr>
          <w:ilvl w:val="0"/>
          <w:numId w:val="2"/>
        </w:numPr>
        <w:spacing w:before="60" w:after="60"/>
      </w:pPr>
      <w:r>
        <w:rPr>
          <w:b/>
          <w:bCs/>
          <w:color w:val="1B3A5C"/>
        </w:rPr>
        <w:t xml:space="preserve">Review cycle: </w:t>
      </w:r>
      <w:r>
        <w:t>Federal law does not mandate a specific review timeline; best practice is annual review with a full reevaluation every three years, or when the student's needs change significantly.</w:t>
      </w:r>
    </w:p>
    <w:p w14:paraId="425B9198" w14:textId="77777777" w:rsidR="000436D3" w:rsidRDefault="00000000">
      <w:pPr>
        <w:spacing w:before="100" w:after="60"/>
      </w:pPr>
      <w:proofErr w:type="gramStart"/>
      <w:r>
        <w:rPr>
          <w:b/>
          <w:bCs/>
          <w:color w:val="1B3A5C"/>
        </w:rPr>
        <w:t>At a glance</w:t>
      </w:r>
      <w:proofErr w:type="gramEnd"/>
      <w:r>
        <w:rPr>
          <w:b/>
          <w:bCs/>
          <w:color w:val="1B3A5C"/>
        </w:rPr>
        <w:t xml:space="preserve"> — which applies to a student with ADHD?</w:t>
      </w:r>
    </w:p>
    <w:p w14:paraId="4DED3C26" w14:textId="77777777" w:rsidR="000436D3" w:rsidRDefault="00000000">
      <w:pPr>
        <w:spacing w:before="60" w:after="60"/>
      </w:pPr>
      <w:r>
        <w:rPr>
          <w:b/>
          <w:bCs/>
          <w:color w:val="2E8B7A"/>
        </w:rPr>
        <w:t xml:space="preserve">IEP: </w:t>
      </w:r>
      <w:r>
        <w:rPr>
          <w:sz w:val="19"/>
          <w:szCs w:val="19"/>
        </w:rPr>
        <w:t xml:space="preserve">When ADHD significantly impairs learning and specialized instruction is required to make educational progress   —   </w:t>
      </w:r>
      <w:r>
        <w:rPr>
          <w:b/>
          <w:bCs/>
          <w:color w:val="C8952A"/>
        </w:rPr>
        <w:t xml:space="preserve">504 Plan: </w:t>
      </w:r>
      <w:r>
        <w:rPr>
          <w:sz w:val="19"/>
          <w:szCs w:val="19"/>
        </w:rPr>
        <w:t>When ADHD creates barriers to access but the student can learn in general education with adjustments and accommodations</w:t>
      </w:r>
    </w:p>
    <w:p w14:paraId="21296608" w14:textId="77777777" w:rsidR="000436D3" w:rsidRDefault="00000000">
      <w:pPr>
        <w:pBdr>
          <w:left w:val="single" w:sz="18" w:space="10" w:color="C8952A"/>
        </w:pBdr>
        <w:spacing w:before="80" w:after="100"/>
        <w:ind w:left="280"/>
      </w:pPr>
      <w:r>
        <w:rPr>
          <w:b/>
          <w:bCs/>
          <w:color w:val="1B3A5C"/>
        </w:rPr>
        <w:t xml:space="preserve">Can a student have both? </w:t>
      </w:r>
      <w:r>
        <w:t>No. A student with an IEP receives accommodations within that plan — a separate 504 Plan is not needed. If a student does not qualify for an IEP, the school must still consider whether they qualify for a 504 Plan. A denial of IEP eligibility is not a denial of all support.</w:t>
      </w:r>
    </w:p>
    <w:p w14:paraId="4C3C0DC8" w14:textId="77777777" w:rsidR="000436D3" w:rsidRDefault="000436D3">
      <w:pPr>
        <w:pBdr>
          <w:bottom w:val="single" w:sz="8" w:space="1" w:color="2E8B7A"/>
        </w:pBdr>
        <w:spacing w:before="100" w:after="100"/>
      </w:pPr>
    </w:p>
    <w:p w14:paraId="36E9996F" w14:textId="77777777" w:rsidR="000436D3" w:rsidRDefault="00000000">
      <w:pPr>
        <w:spacing w:before="220" w:after="80"/>
      </w:pPr>
      <w:r>
        <w:rPr>
          <w:b/>
          <w:bCs/>
          <w:caps/>
          <w:color w:val="1B3A5C"/>
          <w:spacing w:val="40"/>
          <w:sz w:val="24"/>
          <w:szCs w:val="24"/>
        </w:rPr>
        <w:t>Common Educational Accommodations for Students with ADHD</w:t>
      </w:r>
    </w:p>
    <w:p w14:paraId="3AB000C1" w14:textId="77777777" w:rsidR="000436D3" w:rsidRDefault="00000000">
      <w:pPr>
        <w:spacing w:before="60" w:after="60"/>
      </w:pPr>
      <w:r>
        <w:t xml:space="preserve">Accommodations do not change what a student is expected to learn — they change how they are able to access and demonstrate that learning. Well-implemented accommodations have measurable positive effects: students whose 504 plans included at least three actively implemented </w:t>
      </w:r>
      <w:proofErr w:type="gramStart"/>
      <w:r>
        <w:t>accommodations maintained</w:t>
      </w:r>
      <w:proofErr w:type="gramEnd"/>
      <w:r>
        <w:t xml:space="preserve"> GPAs 0.4 points higher over two years than peers whose plans existed on paper but were inconsistently applied (Langberg et al., 2018). A CHADD survey of 2,000 families found that 68% of parents reported school accommodations had a positive or very positive impact on their child's academic performance.</w:t>
      </w:r>
    </w:p>
    <w:p w14:paraId="0D19C641" w14:textId="77777777" w:rsidR="000436D3" w:rsidRDefault="00000000">
      <w:pPr>
        <w:spacing w:before="140" w:after="60"/>
      </w:pPr>
      <w:r>
        <w:rPr>
          <w:b/>
          <w:bCs/>
          <w:color w:val="1B3A5C"/>
          <w:sz w:val="22"/>
          <w:szCs w:val="22"/>
        </w:rPr>
        <w:t>Time &amp; Task</w:t>
      </w:r>
    </w:p>
    <w:p w14:paraId="30D772CC" w14:textId="77777777" w:rsidR="000436D3" w:rsidRDefault="00000000">
      <w:pPr>
        <w:pStyle w:val="ListParagraph"/>
        <w:numPr>
          <w:ilvl w:val="0"/>
          <w:numId w:val="2"/>
        </w:numPr>
        <w:spacing w:before="60" w:after="60"/>
      </w:pPr>
      <w:r>
        <w:t>Extended time on tests, quizzes, and in-class assignments (typically 1.5x or 2x standard time)</w:t>
      </w:r>
    </w:p>
    <w:p w14:paraId="545BC504" w14:textId="77777777" w:rsidR="000436D3" w:rsidRDefault="00000000">
      <w:pPr>
        <w:pStyle w:val="ListParagraph"/>
        <w:numPr>
          <w:ilvl w:val="0"/>
          <w:numId w:val="2"/>
        </w:numPr>
        <w:spacing w:before="60" w:after="60"/>
      </w:pPr>
      <w:r>
        <w:t>Tests administered in a quiet, low-distraction environment</w:t>
      </w:r>
    </w:p>
    <w:p w14:paraId="5FA1FA2D" w14:textId="77777777" w:rsidR="000436D3" w:rsidRDefault="00000000">
      <w:pPr>
        <w:pStyle w:val="ListParagraph"/>
        <w:numPr>
          <w:ilvl w:val="0"/>
          <w:numId w:val="2"/>
        </w:numPr>
        <w:spacing w:before="60" w:after="60"/>
      </w:pPr>
      <w:r>
        <w:t>Breaking large projects into smaller, scaffolded milestones with interim check-ins</w:t>
      </w:r>
    </w:p>
    <w:p w14:paraId="64077460" w14:textId="77777777" w:rsidR="000436D3" w:rsidRDefault="00000000">
      <w:pPr>
        <w:pStyle w:val="ListParagraph"/>
        <w:numPr>
          <w:ilvl w:val="0"/>
          <w:numId w:val="2"/>
        </w:numPr>
        <w:spacing w:before="60" w:after="60"/>
      </w:pPr>
      <w:r>
        <w:t>Reduced homework quantity without reduction in learning content or level</w:t>
      </w:r>
    </w:p>
    <w:p w14:paraId="0D087386" w14:textId="77777777" w:rsidR="000436D3" w:rsidRDefault="00000000">
      <w:pPr>
        <w:spacing w:before="140" w:after="60"/>
      </w:pPr>
      <w:r>
        <w:rPr>
          <w:b/>
          <w:bCs/>
          <w:color w:val="1B3A5C"/>
          <w:sz w:val="22"/>
          <w:szCs w:val="22"/>
        </w:rPr>
        <w:t>Environment &amp; Access</w:t>
      </w:r>
    </w:p>
    <w:p w14:paraId="18449DB2" w14:textId="77777777" w:rsidR="000436D3" w:rsidRDefault="00000000">
      <w:pPr>
        <w:pStyle w:val="ListParagraph"/>
        <w:numPr>
          <w:ilvl w:val="0"/>
          <w:numId w:val="2"/>
        </w:numPr>
        <w:spacing w:before="60" w:after="60"/>
      </w:pPr>
      <w:r>
        <w:t>Preferential seating — near the teacher, away from high-traffic areas or windows</w:t>
      </w:r>
    </w:p>
    <w:p w14:paraId="1B626A1E" w14:textId="77777777" w:rsidR="000436D3" w:rsidRDefault="00000000">
      <w:pPr>
        <w:pStyle w:val="ListParagraph"/>
        <w:numPr>
          <w:ilvl w:val="0"/>
          <w:numId w:val="2"/>
        </w:numPr>
        <w:spacing w:before="60" w:after="60"/>
      </w:pPr>
      <w:r>
        <w:t>Permission to use fidget tools, movement breaks, or alternative seating</w:t>
      </w:r>
    </w:p>
    <w:p w14:paraId="298DBA12" w14:textId="77777777" w:rsidR="000436D3" w:rsidRDefault="00000000">
      <w:pPr>
        <w:pStyle w:val="ListParagraph"/>
        <w:numPr>
          <w:ilvl w:val="0"/>
          <w:numId w:val="2"/>
        </w:numPr>
        <w:spacing w:before="60" w:after="60"/>
      </w:pPr>
      <w:r>
        <w:t>Copies of teacher notes or access to a note-taking app</w:t>
      </w:r>
    </w:p>
    <w:p w14:paraId="3D280EB8" w14:textId="77777777" w:rsidR="000436D3" w:rsidRDefault="00000000">
      <w:pPr>
        <w:pStyle w:val="ListParagraph"/>
        <w:numPr>
          <w:ilvl w:val="0"/>
          <w:numId w:val="2"/>
        </w:numPr>
        <w:spacing w:before="60" w:after="60"/>
      </w:pPr>
      <w:r>
        <w:t>Minimal visual or auditory distractions in the workspace</w:t>
      </w:r>
    </w:p>
    <w:p w14:paraId="44C97BF0" w14:textId="77777777" w:rsidR="000436D3" w:rsidRDefault="00000000">
      <w:pPr>
        <w:spacing w:before="140" w:after="60"/>
      </w:pPr>
      <w:r>
        <w:rPr>
          <w:b/>
          <w:bCs/>
          <w:color w:val="1B3A5C"/>
          <w:sz w:val="22"/>
          <w:szCs w:val="22"/>
        </w:rPr>
        <w:t>Instruction &amp; Communication</w:t>
      </w:r>
    </w:p>
    <w:p w14:paraId="00A490E4" w14:textId="77777777" w:rsidR="000436D3" w:rsidRDefault="00000000">
      <w:pPr>
        <w:pStyle w:val="ListParagraph"/>
        <w:numPr>
          <w:ilvl w:val="0"/>
          <w:numId w:val="2"/>
        </w:numPr>
        <w:spacing w:before="60" w:after="60"/>
      </w:pPr>
      <w:r>
        <w:t>Instructions provided in both verbal and written form</w:t>
      </w:r>
    </w:p>
    <w:p w14:paraId="4457211E" w14:textId="77777777" w:rsidR="000436D3" w:rsidRDefault="00000000">
      <w:pPr>
        <w:pStyle w:val="ListParagraph"/>
        <w:numPr>
          <w:ilvl w:val="0"/>
          <w:numId w:val="2"/>
        </w:numPr>
        <w:spacing w:before="60" w:after="60"/>
      </w:pPr>
      <w:r>
        <w:lastRenderedPageBreak/>
        <w:t>Directions broken into shorter, numbered steps</w:t>
      </w:r>
    </w:p>
    <w:p w14:paraId="5D9E4EC5" w14:textId="77777777" w:rsidR="000436D3" w:rsidRDefault="00000000">
      <w:pPr>
        <w:pStyle w:val="ListParagraph"/>
        <w:numPr>
          <w:ilvl w:val="0"/>
          <w:numId w:val="2"/>
        </w:numPr>
        <w:spacing w:before="60" w:after="60"/>
      </w:pPr>
      <w:r>
        <w:t>Frequent check-ins to confirm understanding before independent work begins</w:t>
      </w:r>
    </w:p>
    <w:p w14:paraId="1D40BCD3" w14:textId="77777777" w:rsidR="000436D3" w:rsidRDefault="00000000">
      <w:pPr>
        <w:pStyle w:val="ListParagraph"/>
        <w:numPr>
          <w:ilvl w:val="0"/>
          <w:numId w:val="2"/>
        </w:numPr>
        <w:spacing w:before="60" w:after="60"/>
      </w:pPr>
      <w:r>
        <w:t>Use of graphic organizers, visual schedules, and task checklists</w:t>
      </w:r>
    </w:p>
    <w:p w14:paraId="5798BBA6" w14:textId="77777777" w:rsidR="000436D3" w:rsidRDefault="00000000">
      <w:pPr>
        <w:spacing w:before="140" w:after="60"/>
      </w:pPr>
      <w:r>
        <w:rPr>
          <w:b/>
          <w:bCs/>
          <w:color w:val="1B3A5C"/>
          <w:sz w:val="22"/>
          <w:szCs w:val="22"/>
        </w:rPr>
        <w:t>Technology &amp; Tools</w:t>
      </w:r>
    </w:p>
    <w:p w14:paraId="1963B6B5" w14:textId="77777777" w:rsidR="000436D3" w:rsidRDefault="00000000">
      <w:pPr>
        <w:pStyle w:val="ListParagraph"/>
        <w:numPr>
          <w:ilvl w:val="0"/>
          <w:numId w:val="2"/>
        </w:numPr>
        <w:spacing w:before="60" w:after="60"/>
      </w:pPr>
      <w:r>
        <w:t>Use of text-to-speech software, audiobooks, or digital versions of text</w:t>
      </w:r>
    </w:p>
    <w:p w14:paraId="21650AB5" w14:textId="77777777" w:rsidR="000436D3" w:rsidRDefault="00000000">
      <w:pPr>
        <w:pStyle w:val="ListParagraph"/>
        <w:numPr>
          <w:ilvl w:val="0"/>
          <w:numId w:val="2"/>
        </w:numPr>
        <w:spacing w:before="60" w:after="60"/>
      </w:pPr>
      <w:r>
        <w:t>Speech-to-text tools for written expression</w:t>
      </w:r>
    </w:p>
    <w:p w14:paraId="3C588A23" w14:textId="77777777" w:rsidR="000436D3" w:rsidRDefault="00000000">
      <w:pPr>
        <w:pStyle w:val="ListParagraph"/>
        <w:numPr>
          <w:ilvl w:val="0"/>
          <w:numId w:val="2"/>
        </w:numPr>
        <w:spacing w:before="60" w:after="60"/>
      </w:pPr>
      <w:r>
        <w:t>Assignment tracking apps or digital planners</w:t>
      </w:r>
    </w:p>
    <w:p w14:paraId="2BB82606" w14:textId="77777777" w:rsidR="000436D3" w:rsidRDefault="00000000">
      <w:pPr>
        <w:pStyle w:val="ListParagraph"/>
        <w:numPr>
          <w:ilvl w:val="0"/>
          <w:numId w:val="2"/>
        </w:numPr>
        <w:spacing w:before="60" w:after="60"/>
      </w:pPr>
      <w:r>
        <w:t>Timers and visual time management tools for transitions and task pacing</w:t>
      </w:r>
    </w:p>
    <w:p w14:paraId="52978EB1" w14:textId="77777777" w:rsidR="000436D3" w:rsidRDefault="00000000">
      <w:pPr>
        <w:spacing w:before="140" w:after="60"/>
      </w:pPr>
      <w:r>
        <w:rPr>
          <w:b/>
          <w:bCs/>
          <w:color w:val="1B3A5C"/>
          <w:sz w:val="22"/>
          <w:szCs w:val="22"/>
        </w:rPr>
        <w:t>Behavioral &amp; Emotional Support</w:t>
      </w:r>
    </w:p>
    <w:p w14:paraId="1B4A0654" w14:textId="77777777" w:rsidR="000436D3" w:rsidRDefault="00000000">
      <w:pPr>
        <w:pStyle w:val="ListParagraph"/>
        <w:numPr>
          <w:ilvl w:val="0"/>
          <w:numId w:val="2"/>
        </w:numPr>
        <w:spacing w:before="60" w:after="60"/>
      </w:pPr>
      <w:r>
        <w:t>Positive behavioral support strategies rather than punitive discipline</w:t>
      </w:r>
    </w:p>
    <w:p w14:paraId="01E178D2" w14:textId="77777777" w:rsidR="000436D3" w:rsidRDefault="00000000">
      <w:pPr>
        <w:pStyle w:val="ListParagraph"/>
        <w:numPr>
          <w:ilvl w:val="0"/>
          <w:numId w:val="2"/>
        </w:numPr>
        <w:spacing w:before="60" w:after="60"/>
      </w:pPr>
      <w:r>
        <w:t>Daily behavior report cards or regular feedback systems</w:t>
      </w:r>
    </w:p>
    <w:p w14:paraId="41E4BB86" w14:textId="77777777" w:rsidR="000436D3" w:rsidRDefault="00000000">
      <w:pPr>
        <w:pStyle w:val="ListParagraph"/>
        <w:numPr>
          <w:ilvl w:val="0"/>
          <w:numId w:val="2"/>
        </w:numPr>
        <w:spacing w:before="60" w:after="60"/>
      </w:pPr>
      <w:r>
        <w:t>Access to a trusted staff contact for decompression or check-ins</w:t>
      </w:r>
    </w:p>
    <w:p w14:paraId="7EFAD61A" w14:textId="77777777" w:rsidR="000436D3" w:rsidRDefault="00000000">
      <w:pPr>
        <w:pStyle w:val="ListParagraph"/>
        <w:numPr>
          <w:ilvl w:val="0"/>
          <w:numId w:val="2"/>
        </w:numPr>
        <w:spacing w:before="60" w:after="60"/>
      </w:pPr>
      <w:r>
        <w:t>Medication administration support from school nurse when applicable</w:t>
      </w:r>
    </w:p>
    <w:p w14:paraId="77F48CCB" w14:textId="77777777" w:rsidR="000436D3" w:rsidRDefault="00000000">
      <w:pPr>
        <w:pBdr>
          <w:left w:val="single" w:sz="18" w:space="10" w:color="2E8B7A"/>
        </w:pBdr>
        <w:spacing w:before="80" w:after="100"/>
        <w:ind w:left="280"/>
      </w:pPr>
      <w:r>
        <w:rPr>
          <w:b/>
          <w:bCs/>
          <w:color w:val="2E8B7A"/>
        </w:rPr>
        <w:t xml:space="preserve">What parents and educators can do together: </w:t>
      </w:r>
      <w:r>
        <w:t>The most effective outcomes occur when schools, families, and healthcare providers communicate regularly. Parents know the child at home; teachers know the child at school; the clinician knows the full picture. A shared understanding of the student's needs — and consistent implementation of the plan — is what turns a document into real support.</w:t>
      </w:r>
    </w:p>
    <w:p w14:paraId="7BCA306B" w14:textId="77777777" w:rsidR="000436D3" w:rsidRDefault="000436D3">
      <w:pPr>
        <w:pBdr>
          <w:bottom w:val="single" w:sz="8" w:space="1" w:color="2E8B7A"/>
        </w:pBdr>
        <w:spacing w:before="100" w:after="100"/>
      </w:pPr>
    </w:p>
    <w:p w14:paraId="16B06FA3" w14:textId="77777777" w:rsidR="000436D3" w:rsidRDefault="00000000">
      <w:pPr>
        <w:spacing w:before="220" w:after="80"/>
      </w:pPr>
      <w:r>
        <w:rPr>
          <w:b/>
          <w:bCs/>
          <w:caps/>
          <w:color w:val="1B3A5C"/>
          <w:spacing w:val="40"/>
          <w:sz w:val="24"/>
          <w:szCs w:val="24"/>
        </w:rPr>
        <w:t>ADHD &amp; Higher Education: Support Beyond High School</w:t>
      </w:r>
    </w:p>
    <w:p w14:paraId="09B76FF3" w14:textId="77777777" w:rsidR="000436D3" w:rsidRDefault="00000000">
      <w:pPr>
        <w:spacing w:before="60" w:after="60"/>
      </w:pPr>
      <w:r>
        <w:t>One of the most important — and most often missed — pieces of information for families of students with ADHD is this: support does not end at high school graduation. Most colleges and universities in the United States are legally required to provide accommodations to students with qualifying disabilities, and virtually all institutions have an office dedicated to this purpose.</w:t>
      </w:r>
    </w:p>
    <w:p w14:paraId="5D4E6570" w14:textId="77777777" w:rsidR="000436D3" w:rsidRDefault="00000000">
      <w:pPr>
        <w:spacing w:before="140" w:after="60"/>
      </w:pPr>
      <w:r>
        <w:rPr>
          <w:b/>
          <w:bCs/>
          <w:color w:val="1B3A5C"/>
          <w:sz w:val="22"/>
          <w:szCs w:val="22"/>
        </w:rPr>
        <w:t>What Changes in College</w:t>
      </w:r>
    </w:p>
    <w:p w14:paraId="23966151" w14:textId="77777777" w:rsidR="000436D3" w:rsidRDefault="00000000">
      <w:pPr>
        <w:pStyle w:val="ListParagraph"/>
        <w:numPr>
          <w:ilvl w:val="0"/>
          <w:numId w:val="2"/>
        </w:numPr>
        <w:spacing w:before="60" w:after="60"/>
      </w:pPr>
      <w:r>
        <w:t>The IDEA — the law that governs IEPs — applies only to K-12 education. An IEP expires upon graduation from high school or aging out of the system. It does not transfer to college, and colleges are not required to honor it.</w:t>
      </w:r>
    </w:p>
    <w:p w14:paraId="5B201BEB" w14:textId="77777777" w:rsidR="000436D3" w:rsidRDefault="00000000">
      <w:pPr>
        <w:pStyle w:val="ListParagraph"/>
        <w:numPr>
          <w:ilvl w:val="0"/>
          <w:numId w:val="2"/>
        </w:numPr>
        <w:spacing w:before="60" w:after="60"/>
      </w:pPr>
      <w:r>
        <w:t>In higher education, the primary governing laws shift to the Americans with Disabilities Act (ADA) and Section 504 of the Rehabilitation Act (Subpart E). Both public and private colleges that receive federal funding — which includes nearly all accredited institutions — are covered.</w:t>
      </w:r>
    </w:p>
    <w:p w14:paraId="79DBE8C0" w14:textId="77777777" w:rsidR="000436D3" w:rsidRDefault="00000000">
      <w:pPr>
        <w:pStyle w:val="ListParagraph"/>
        <w:numPr>
          <w:ilvl w:val="0"/>
          <w:numId w:val="2"/>
        </w:numPr>
        <w:spacing w:before="60" w:after="60"/>
      </w:pPr>
      <w:r>
        <w:t>The student becomes their own advocate. In college, it is the student's responsibility to disclose their diagnosis, register with the disability services office, and request accommodations each semester. Parents cannot do this on their child's behalf without the student's explicit authorization.</w:t>
      </w:r>
    </w:p>
    <w:p w14:paraId="047CFA8D" w14:textId="77777777" w:rsidR="000436D3" w:rsidRDefault="00000000">
      <w:pPr>
        <w:pStyle w:val="ListParagraph"/>
        <w:numPr>
          <w:ilvl w:val="0"/>
          <w:numId w:val="2"/>
        </w:numPr>
        <w:spacing w:before="60" w:after="60"/>
      </w:pPr>
      <w:r>
        <w:t>The college is not required to provide specialized instruction, modify academic standards, or fundamentally alter the nature of a program. What it must provide is equal access to the curriculum through reasonable accommodations.</w:t>
      </w:r>
    </w:p>
    <w:p w14:paraId="49A49CCF" w14:textId="77777777" w:rsidR="000436D3" w:rsidRDefault="00000000">
      <w:pPr>
        <w:spacing w:before="140" w:after="60"/>
      </w:pPr>
      <w:r>
        <w:rPr>
          <w:b/>
          <w:bCs/>
          <w:color w:val="1B3A5C"/>
          <w:sz w:val="22"/>
          <w:szCs w:val="22"/>
        </w:rPr>
        <w:t>What Stays the Same</w:t>
      </w:r>
    </w:p>
    <w:p w14:paraId="4B2083C5" w14:textId="77777777" w:rsidR="000436D3" w:rsidRDefault="00000000">
      <w:pPr>
        <w:pStyle w:val="ListParagraph"/>
        <w:numPr>
          <w:ilvl w:val="0"/>
          <w:numId w:val="2"/>
        </w:numPr>
        <w:spacing w:before="60" w:after="60"/>
      </w:pPr>
      <w:r>
        <w:t>Students with qualifying ADHD retain the right to reasonable accommodations. ADHD qualifies under the ADA as a condition that substantially limits major life activities including concentrating, reading, thinking, and learning.</w:t>
      </w:r>
    </w:p>
    <w:p w14:paraId="396BFCDA" w14:textId="77777777" w:rsidR="000436D3" w:rsidRDefault="00000000">
      <w:pPr>
        <w:pStyle w:val="ListParagraph"/>
        <w:numPr>
          <w:ilvl w:val="0"/>
          <w:numId w:val="2"/>
        </w:numPr>
        <w:spacing w:before="60" w:after="60"/>
      </w:pPr>
      <w:r>
        <w:t>The ADA Amendments Act of 2008 clarifies that the determination of disability must be made without considering mitigating measures. A student whose ADHD is managed by medication still qualifies if unmedicated symptoms would substantially limit a major life activity.</w:t>
      </w:r>
    </w:p>
    <w:p w14:paraId="7ECFFA54" w14:textId="77777777" w:rsidR="000436D3" w:rsidRDefault="00000000">
      <w:pPr>
        <w:pStyle w:val="ListParagraph"/>
        <w:numPr>
          <w:ilvl w:val="0"/>
          <w:numId w:val="2"/>
        </w:numPr>
        <w:spacing w:before="60" w:after="60"/>
      </w:pPr>
      <w:r>
        <w:t>Both public and private universities — including religious institutions that receive federal financial assistance — are required to have a designated ADA/Section 504 coordinator and a grievance procedure for accommodation disputes.</w:t>
      </w:r>
    </w:p>
    <w:p w14:paraId="0BC35F21" w14:textId="77777777" w:rsidR="000436D3" w:rsidRDefault="00000000">
      <w:pPr>
        <w:spacing w:before="140" w:after="60"/>
      </w:pPr>
      <w:r>
        <w:rPr>
          <w:b/>
          <w:bCs/>
          <w:color w:val="1B3A5C"/>
          <w:sz w:val="22"/>
          <w:szCs w:val="22"/>
        </w:rPr>
        <w:t>Common College Accommodations for ADHD</w:t>
      </w:r>
    </w:p>
    <w:p w14:paraId="61253D24" w14:textId="77777777" w:rsidR="000436D3" w:rsidRDefault="00000000">
      <w:pPr>
        <w:pStyle w:val="ListParagraph"/>
        <w:numPr>
          <w:ilvl w:val="0"/>
          <w:numId w:val="2"/>
        </w:numPr>
        <w:spacing w:before="60" w:after="60"/>
      </w:pPr>
      <w:r>
        <w:lastRenderedPageBreak/>
        <w:t>Extended time on exams (typically 1.5x or 2x, arranged through the disability services office)</w:t>
      </w:r>
    </w:p>
    <w:p w14:paraId="6CA78B35" w14:textId="77777777" w:rsidR="000436D3" w:rsidRDefault="00000000">
      <w:pPr>
        <w:pStyle w:val="ListParagraph"/>
        <w:numPr>
          <w:ilvl w:val="0"/>
          <w:numId w:val="2"/>
        </w:numPr>
        <w:spacing w:before="60" w:after="60"/>
      </w:pPr>
      <w:r>
        <w:t>Testing in a low-distraction environment separate from the main classroom</w:t>
      </w:r>
    </w:p>
    <w:p w14:paraId="72945721" w14:textId="77777777" w:rsidR="000436D3" w:rsidRDefault="00000000">
      <w:pPr>
        <w:pStyle w:val="ListParagraph"/>
        <w:numPr>
          <w:ilvl w:val="0"/>
          <w:numId w:val="2"/>
        </w:numPr>
        <w:spacing w:before="60" w:after="60"/>
      </w:pPr>
      <w:r>
        <w:t>Priority registration for classes (allowing scheduling that accounts for cognitive and energy patterns)</w:t>
      </w:r>
    </w:p>
    <w:p w14:paraId="3FDF75F7" w14:textId="77777777" w:rsidR="000436D3" w:rsidRDefault="00000000">
      <w:pPr>
        <w:pStyle w:val="ListParagraph"/>
        <w:numPr>
          <w:ilvl w:val="0"/>
          <w:numId w:val="2"/>
        </w:numPr>
        <w:spacing w:before="60" w:after="60"/>
      </w:pPr>
      <w:r>
        <w:t>Note-taking support, access to recorded lectures, or peer note-taking services</w:t>
      </w:r>
    </w:p>
    <w:p w14:paraId="7ABD4AA3" w14:textId="77777777" w:rsidR="000436D3" w:rsidRDefault="00000000">
      <w:pPr>
        <w:pStyle w:val="ListParagraph"/>
        <w:numPr>
          <w:ilvl w:val="0"/>
          <w:numId w:val="2"/>
        </w:numPr>
        <w:spacing w:before="60" w:after="60"/>
      </w:pPr>
      <w:r>
        <w:t>Permission to audio-record lectures</w:t>
      </w:r>
    </w:p>
    <w:p w14:paraId="4AE53B1C" w14:textId="77777777" w:rsidR="000436D3" w:rsidRDefault="00000000">
      <w:pPr>
        <w:pStyle w:val="ListParagraph"/>
        <w:numPr>
          <w:ilvl w:val="0"/>
          <w:numId w:val="2"/>
        </w:numPr>
        <w:spacing w:before="60" w:after="60"/>
      </w:pPr>
      <w:r>
        <w:t>Reduced course load without loss of full-time student status (for students whose condition warrants it)</w:t>
      </w:r>
    </w:p>
    <w:p w14:paraId="57199097" w14:textId="77777777" w:rsidR="000436D3" w:rsidRDefault="00000000">
      <w:pPr>
        <w:pStyle w:val="ListParagraph"/>
        <w:numPr>
          <w:ilvl w:val="0"/>
          <w:numId w:val="2"/>
        </w:numPr>
        <w:spacing w:before="60" w:after="60"/>
      </w:pPr>
      <w:r>
        <w:t>Alternative assignment formats, deadline flexibility, or communication accommodations (varies by institution and course)</w:t>
      </w:r>
    </w:p>
    <w:p w14:paraId="0ACCCE85" w14:textId="77777777" w:rsidR="000436D3" w:rsidRDefault="00000000">
      <w:pPr>
        <w:spacing w:before="140" w:after="60"/>
      </w:pPr>
      <w:r>
        <w:rPr>
          <w:b/>
          <w:bCs/>
          <w:color w:val="1B3A5C"/>
          <w:sz w:val="22"/>
          <w:szCs w:val="22"/>
        </w:rPr>
        <w:t>How to Access College Accommodations</w:t>
      </w:r>
    </w:p>
    <w:p w14:paraId="6E1B79BD" w14:textId="77777777" w:rsidR="000436D3" w:rsidRDefault="00000000">
      <w:pPr>
        <w:pStyle w:val="ListParagraph"/>
        <w:numPr>
          <w:ilvl w:val="0"/>
          <w:numId w:val="2"/>
        </w:numPr>
        <w:spacing w:before="60" w:after="60"/>
      </w:pPr>
      <w:r>
        <w:rPr>
          <w:b/>
          <w:bCs/>
          <w:color w:val="1B3A5C"/>
        </w:rPr>
        <w:t xml:space="preserve">Step 1: </w:t>
      </w:r>
      <w:r>
        <w:t>Contact the Disability Services office (sometimes called the Center for Disability Accommodations, ADA Office, or Student Accessibility Services) as early as possible — ideally during senior year of high school or immediately upon acceptance.</w:t>
      </w:r>
    </w:p>
    <w:p w14:paraId="2F1A350F" w14:textId="77777777" w:rsidR="000436D3" w:rsidRDefault="00000000">
      <w:pPr>
        <w:pStyle w:val="ListParagraph"/>
        <w:numPr>
          <w:ilvl w:val="0"/>
          <w:numId w:val="2"/>
        </w:numPr>
        <w:spacing w:before="60" w:after="60"/>
      </w:pPr>
      <w:r>
        <w:rPr>
          <w:b/>
          <w:bCs/>
          <w:color w:val="1B3A5C"/>
        </w:rPr>
        <w:t xml:space="preserve">Step 2: </w:t>
      </w:r>
      <w:r>
        <w:t>Provide current documentation of the ADHD diagnosis from a qualified professional (psychologist, psychiatrist, neurologist, or physician). Most colleges require documentation that is recent (within 3–5 years) and specific about functional impact.</w:t>
      </w:r>
    </w:p>
    <w:p w14:paraId="1B723B6C" w14:textId="77777777" w:rsidR="000436D3" w:rsidRDefault="00000000">
      <w:pPr>
        <w:pStyle w:val="ListParagraph"/>
        <w:numPr>
          <w:ilvl w:val="0"/>
          <w:numId w:val="2"/>
        </w:numPr>
        <w:spacing w:before="60" w:after="60"/>
      </w:pPr>
      <w:r>
        <w:rPr>
          <w:b/>
          <w:bCs/>
          <w:color w:val="1B3A5C"/>
        </w:rPr>
        <w:t xml:space="preserve">Step 3: </w:t>
      </w:r>
      <w:r>
        <w:t>Meet with disability services staff to identify appropriate accommodations. The student's high school IEP or 504 Plan is helpful context but is not sufficient on its own as college documentation.</w:t>
      </w:r>
    </w:p>
    <w:p w14:paraId="085E4FD7" w14:textId="77777777" w:rsidR="000436D3" w:rsidRDefault="00000000">
      <w:pPr>
        <w:pStyle w:val="ListParagraph"/>
        <w:numPr>
          <w:ilvl w:val="0"/>
          <w:numId w:val="2"/>
        </w:numPr>
        <w:spacing w:before="60" w:after="60"/>
      </w:pPr>
      <w:r>
        <w:rPr>
          <w:b/>
          <w:bCs/>
          <w:color w:val="1B3A5C"/>
        </w:rPr>
        <w:t xml:space="preserve">Step 4: </w:t>
      </w:r>
      <w:r>
        <w:t>Obtain accommodation letters each semester and deliver them to professors directly. Many colleges require students to do this at the start of each term.</w:t>
      </w:r>
    </w:p>
    <w:p w14:paraId="2529A806" w14:textId="77777777" w:rsidR="000436D3" w:rsidRDefault="00000000">
      <w:pPr>
        <w:pStyle w:val="ListParagraph"/>
        <w:numPr>
          <w:ilvl w:val="0"/>
          <w:numId w:val="2"/>
        </w:numPr>
        <w:spacing w:before="60" w:after="60"/>
      </w:pPr>
      <w:r>
        <w:rPr>
          <w:b/>
          <w:bCs/>
          <w:color w:val="1B3A5C"/>
        </w:rPr>
        <w:t xml:space="preserve">Step 5: </w:t>
      </w:r>
      <w:r>
        <w:t>Self-advocate. Students who communicate proactively with professors and disability services staff receive more responsive support than those who wait for difficulties to become crises.</w:t>
      </w:r>
    </w:p>
    <w:p w14:paraId="4A1FBB81" w14:textId="77777777" w:rsidR="000436D3" w:rsidRDefault="00000000">
      <w:pPr>
        <w:pBdr>
          <w:left w:val="single" w:sz="18" w:space="10" w:color="C8952A"/>
        </w:pBdr>
        <w:spacing w:before="80" w:after="100"/>
        <w:ind w:left="280"/>
      </w:pPr>
      <w:r>
        <w:rPr>
          <w:b/>
          <w:bCs/>
          <w:color w:val="1B3A5C"/>
        </w:rPr>
        <w:t xml:space="preserve">For families preparing for the transition: </w:t>
      </w:r>
      <w:r>
        <w:t>The shift from high school to college is one of the highest-risk transition points for students with ADHD. Executive function demands increase significantly while external scaffolding decreases. The earlier a student registers with disability services and builds self-advocacy skills, the more protected their academic experience will be. Diagnosis documentation, communication with providers, and preparation for independent self-advocacy are the three most important things to prepare during the senior year of high school.</w:t>
      </w:r>
    </w:p>
    <w:p w14:paraId="3E692F16" w14:textId="77777777" w:rsidR="000436D3" w:rsidRDefault="000436D3">
      <w:pPr>
        <w:pBdr>
          <w:bottom w:val="single" w:sz="8" w:space="1" w:color="2E8B7A"/>
        </w:pBdr>
        <w:spacing w:before="100" w:after="100"/>
      </w:pPr>
    </w:p>
    <w:p w14:paraId="6440360F" w14:textId="77777777" w:rsidR="000436D3" w:rsidRDefault="00000000">
      <w:pPr>
        <w:spacing w:before="220" w:after="80"/>
      </w:pPr>
      <w:r>
        <w:rPr>
          <w:b/>
          <w:bCs/>
          <w:caps/>
          <w:color w:val="1B3A5C"/>
          <w:spacing w:val="40"/>
          <w:sz w:val="24"/>
          <w:szCs w:val="24"/>
        </w:rPr>
        <w:t>What the Law Guarantees: A Quick Reference</w:t>
      </w:r>
    </w:p>
    <w:p w14:paraId="0E66B9D7" w14:textId="77777777" w:rsidR="000436D3" w:rsidRDefault="00000000">
      <w:pPr>
        <w:spacing w:before="80" w:after="60"/>
      </w:pPr>
      <w:r>
        <w:rPr>
          <w:b/>
          <w:bCs/>
          <w:color w:val="1B3A5C"/>
          <w:sz w:val="21"/>
          <w:szCs w:val="21"/>
        </w:rPr>
        <w:t>K–12 (Public Schools)</w:t>
      </w:r>
    </w:p>
    <w:p w14:paraId="15F41F29" w14:textId="77777777" w:rsidR="000436D3" w:rsidRDefault="00000000">
      <w:pPr>
        <w:pStyle w:val="ListParagraph"/>
        <w:numPr>
          <w:ilvl w:val="0"/>
          <w:numId w:val="2"/>
        </w:numPr>
        <w:spacing w:before="60" w:after="60"/>
      </w:pPr>
      <w:r>
        <w:t>IDEA guarantees a Free and Appropriate Public Education (FAPE) and an IEP for eligible students with disabilities, including ADHD under Other Health Impairment.</w:t>
      </w:r>
    </w:p>
    <w:p w14:paraId="515C2842" w14:textId="77777777" w:rsidR="000436D3" w:rsidRDefault="00000000">
      <w:pPr>
        <w:pStyle w:val="ListParagraph"/>
        <w:numPr>
          <w:ilvl w:val="0"/>
          <w:numId w:val="2"/>
        </w:numPr>
        <w:spacing w:before="60" w:after="60"/>
      </w:pPr>
      <w:r>
        <w:t xml:space="preserve">Section 504 guarantees equal access and accommodation for students who do not qualify under </w:t>
      </w:r>
      <w:proofErr w:type="gramStart"/>
      <w:r>
        <w:t>IDEA</w:t>
      </w:r>
      <w:proofErr w:type="gramEnd"/>
      <w:r>
        <w:t xml:space="preserve"> but whose disability substantially limits a major life activity.</w:t>
      </w:r>
    </w:p>
    <w:p w14:paraId="578146F0" w14:textId="77777777" w:rsidR="000436D3" w:rsidRDefault="00000000">
      <w:pPr>
        <w:pStyle w:val="ListParagraph"/>
        <w:numPr>
          <w:ilvl w:val="0"/>
          <w:numId w:val="2"/>
        </w:numPr>
        <w:spacing w:before="60" w:after="60"/>
      </w:pPr>
      <w:r>
        <w:t>Evaluations are provided at no cost. Parents must provide written consent before evaluations begin and before services are initiated.</w:t>
      </w:r>
    </w:p>
    <w:p w14:paraId="158B52A9" w14:textId="77777777" w:rsidR="000436D3" w:rsidRDefault="00000000">
      <w:pPr>
        <w:pStyle w:val="ListParagraph"/>
        <w:numPr>
          <w:ilvl w:val="0"/>
          <w:numId w:val="2"/>
        </w:numPr>
        <w:spacing w:before="60" w:after="60"/>
      </w:pPr>
      <w:r>
        <w:t xml:space="preserve">Every </w:t>
      </w:r>
      <w:proofErr w:type="gramStart"/>
      <w:r>
        <w:t>public school</w:t>
      </w:r>
      <w:proofErr w:type="gramEnd"/>
      <w:r>
        <w:t xml:space="preserve"> student has the right to a complete evaluation if a disability is suspected — regardless of grades, intelligence, or behavioral presentation.</w:t>
      </w:r>
    </w:p>
    <w:p w14:paraId="1CEEDF55" w14:textId="77777777" w:rsidR="000436D3" w:rsidRDefault="00000000">
      <w:pPr>
        <w:spacing w:before="100" w:after="60"/>
      </w:pPr>
      <w:r>
        <w:rPr>
          <w:b/>
          <w:bCs/>
          <w:color w:val="1B3A5C"/>
          <w:sz w:val="21"/>
          <w:szCs w:val="21"/>
        </w:rPr>
        <w:t>Higher Education (College &amp; University)</w:t>
      </w:r>
    </w:p>
    <w:p w14:paraId="12FA93BA" w14:textId="77777777" w:rsidR="000436D3" w:rsidRDefault="00000000">
      <w:pPr>
        <w:pStyle w:val="ListParagraph"/>
        <w:numPr>
          <w:ilvl w:val="0"/>
          <w:numId w:val="2"/>
        </w:numPr>
        <w:spacing w:before="60" w:after="60"/>
      </w:pPr>
      <w:r>
        <w:t>The ADA and Section 504 (Subpart E) require all colleges and universities receiving federal funds to provide reasonable accommodations to students with qualifying disabilities.</w:t>
      </w:r>
    </w:p>
    <w:p w14:paraId="320203DD" w14:textId="77777777" w:rsidR="000436D3" w:rsidRDefault="00000000">
      <w:pPr>
        <w:pStyle w:val="ListParagraph"/>
        <w:numPr>
          <w:ilvl w:val="0"/>
          <w:numId w:val="2"/>
        </w:numPr>
        <w:spacing w:before="60" w:after="60"/>
      </w:pPr>
      <w:r>
        <w:t>IDEA does not apply in higher education. IEPs do not transfer. Students must register independently with disability services.</w:t>
      </w:r>
    </w:p>
    <w:p w14:paraId="125AFF18" w14:textId="77777777" w:rsidR="000436D3" w:rsidRDefault="00000000">
      <w:pPr>
        <w:pStyle w:val="ListParagraph"/>
        <w:numPr>
          <w:ilvl w:val="0"/>
          <w:numId w:val="2"/>
        </w:numPr>
        <w:spacing w:before="60" w:after="60"/>
      </w:pPr>
      <w:r>
        <w:t xml:space="preserve">Colleges must have an ADA/504 coordinator and a grievance process. They may not discriminate against a student </w:t>
      </w:r>
      <w:proofErr w:type="gramStart"/>
      <w:r>
        <w:t>on the basis of</w:t>
      </w:r>
      <w:proofErr w:type="gramEnd"/>
      <w:r>
        <w:t xml:space="preserve"> a disability.</w:t>
      </w:r>
    </w:p>
    <w:p w14:paraId="47F8EBF9" w14:textId="77777777" w:rsidR="000436D3" w:rsidRDefault="00000000">
      <w:pPr>
        <w:pStyle w:val="ListParagraph"/>
        <w:numPr>
          <w:ilvl w:val="0"/>
          <w:numId w:val="2"/>
        </w:numPr>
        <w:spacing w:before="60" w:after="60"/>
      </w:pPr>
      <w:r>
        <w:t>Colleges are not required to lower academic standards or fundamentally alter programs, but they are required to remove barriers to access through reasonable adjustments.</w:t>
      </w:r>
    </w:p>
    <w:p w14:paraId="33818866" w14:textId="77777777" w:rsidR="000436D3" w:rsidRDefault="00000000">
      <w:pPr>
        <w:pBdr>
          <w:left w:val="single" w:sz="18" w:space="10" w:color="2E8B7A"/>
        </w:pBdr>
        <w:spacing w:before="80" w:after="100"/>
        <w:ind w:left="280"/>
      </w:pPr>
      <w:r>
        <w:rPr>
          <w:b/>
          <w:bCs/>
          <w:color w:val="2E8B7A"/>
        </w:rPr>
        <w:t xml:space="preserve">For faith communities supporting families: </w:t>
      </w:r>
      <w:r>
        <w:t xml:space="preserve">Knowledge is advocacy. Many parents of children with ADHD do not know their child has the legal right to a free evaluation, or that college support exists and is legally </w:t>
      </w:r>
      <w:r>
        <w:lastRenderedPageBreak/>
        <w:t>required. Faith communities are uniquely positioned to share this information, reduce stigma around accessing support, and walk alongside families through the evaluation and accommodation process.</w:t>
      </w:r>
    </w:p>
    <w:p w14:paraId="0B5A7BD6" w14:textId="77777777" w:rsidR="000436D3" w:rsidRDefault="000436D3">
      <w:pPr>
        <w:pBdr>
          <w:bottom w:val="single" w:sz="8" w:space="1" w:color="C8952A"/>
        </w:pBdr>
        <w:spacing w:before="100" w:after="100"/>
      </w:pPr>
    </w:p>
    <w:p w14:paraId="294D7EDC" w14:textId="77777777" w:rsidR="000436D3" w:rsidRDefault="00000000">
      <w:pPr>
        <w:spacing w:before="160" w:after="60"/>
        <w:jc w:val="center"/>
      </w:pPr>
      <w:r>
        <w:rPr>
          <w:b/>
          <w:bCs/>
          <w:color w:val="1B3A5C"/>
          <w:sz w:val="21"/>
          <w:szCs w:val="21"/>
        </w:rPr>
        <w:t>The Society for ADHD and Co-Occurring Conditions</w:t>
      </w:r>
      <w:r>
        <w:t xml:space="preserve"> serves as a bridge between faith </w:t>
      </w:r>
      <w:proofErr w:type="gramStart"/>
      <w:r>
        <w:t>communities</w:t>
      </w:r>
      <w:proofErr w:type="gramEnd"/>
      <w:r>
        <w:t xml:space="preserve"> and the evidence-based resources families need. We are here to equip you.</w:t>
      </w:r>
    </w:p>
    <w:p w14:paraId="1D0887A7" w14:textId="77777777" w:rsidR="000436D3" w:rsidRDefault="00000000">
      <w:pPr>
        <w:spacing w:before="40" w:after="60"/>
        <w:jc w:val="center"/>
      </w:pPr>
      <w:r>
        <w:rPr>
          <w:sz w:val="19"/>
          <w:szCs w:val="19"/>
        </w:rPr>
        <w:t xml:space="preserve">For resources, training, or speaking inquiries: </w:t>
      </w:r>
      <w:proofErr w:type="gramStart"/>
      <w:r>
        <w:rPr>
          <w:b/>
          <w:bCs/>
          <w:color w:val="2E8B7A"/>
          <w:sz w:val="19"/>
          <w:szCs w:val="19"/>
        </w:rPr>
        <w:t>info@societyforadhd.org  |</w:t>
      </w:r>
      <w:proofErr w:type="gramEnd"/>
      <w:r>
        <w:rPr>
          <w:b/>
          <w:bCs/>
          <w:color w:val="2E8B7A"/>
          <w:sz w:val="19"/>
          <w:szCs w:val="19"/>
        </w:rPr>
        <w:t xml:space="preserve">  www.societyforadhd.org</w:t>
      </w:r>
    </w:p>
    <w:p w14:paraId="6B48E150" w14:textId="77777777" w:rsidR="000436D3" w:rsidRDefault="00000000">
      <w:pPr>
        <w:spacing w:before="60"/>
        <w:jc w:val="center"/>
      </w:pPr>
      <w:r>
        <w:rPr>
          <w:i/>
          <w:iCs/>
          <w:sz w:val="16"/>
          <w:szCs w:val="16"/>
        </w:rPr>
        <w:t>References available upon request. All content is science-backed and evidence-based.</w:t>
      </w:r>
    </w:p>
    <w:sectPr w:rsidR="000436D3">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D19EB" w14:textId="77777777" w:rsidR="00162057" w:rsidRDefault="00162057">
      <w:r>
        <w:separator/>
      </w:r>
    </w:p>
  </w:endnote>
  <w:endnote w:type="continuationSeparator" w:id="0">
    <w:p w14:paraId="3D73AFEF" w14:textId="77777777" w:rsidR="00162057" w:rsidRDefault="0016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0AD1" w14:textId="77777777" w:rsidR="000436D3" w:rsidRDefault="00000000">
    <w:pPr>
      <w:pBdr>
        <w:top w:val="single" w:sz="8" w:space="2" w:color="2E8B7A"/>
      </w:pBdr>
      <w:tabs>
        <w:tab w:val="right" w:pos="9026"/>
      </w:tabs>
      <w:spacing w:before="80"/>
    </w:pPr>
    <w:proofErr w:type="gramStart"/>
    <w:r>
      <w:rPr>
        <w:color w:val="1B3A5C"/>
        <w:sz w:val="16"/>
        <w:szCs w:val="16"/>
      </w:rPr>
      <w:t>www.societyforadhd.org  |</w:t>
    </w:r>
    <w:proofErr w:type="gramEnd"/>
    <w:r>
      <w:rPr>
        <w:color w:val="1B3A5C"/>
        <w:sz w:val="16"/>
        <w:szCs w:val="16"/>
      </w:rPr>
      <w:t xml:space="preserve">  info@societyforadhd.org</w:t>
    </w:r>
    <w:r>
      <w:rPr>
        <w:sz w:val="14"/>
        <w:szCs w:val="14"/>
      </w:rPr>
      <w:tab/>
      <w:t>© 2025 The Society for ADHD and Co-Occurring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37A19" w14:textId="77777777" w:rsidR="00162057" w:rsidRDefault="00162057">
      <w:r>
        <w:separator/>
      </w:r>
    </w:p>
  </w:footnote>
  <w:footnote w:type="continuationSeparator" w:id="0">
    <w:p w14:paraId="43616C7E" w14:textId="77777777" w:rsidR="00162057" w:rsidRDefault="00162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0053" w14:textId="77777777" w:rsidR="000436D3" w:rsidRDefault="00000000">
    <w:pPr>
      <w:pBdr>
        <w:bottom w:val="single" w:sz="12" w:space="2" w:color="2E8B7A"/>
      </w:pBdr>
      <w:spacing w:after="100"/>
    </w:pPr>
    <w:r>
      <w:rPr>
        <w:b/>
        <w:bCs/>
        <w:caps/>
        <w:color w:val="1B3A5C"/>
        <w:spacing w:val="30"/>
        <w:sz w:val="18"/>
        <w:szCs w:val="18"/>
      </w:rPr>
      <w:t>THE SOCIETY FOR ADHD AND CO-OCCURRING CONDITIONS</w:t>
    </w:r>
    <w:r>
      <w:rPr>
        <w:color w:val="2E8B7A"/>
        <w:sz w:val="16"/>
        <w:szCs w:val="16"/>
      </w:rPr>
      <w:t xml:space="preserve">   |   Faith-Informed. Community-Rooted. Science-Backed.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12142"/>
    <w:multiLevelType w:val="hybridMultilevel"/>
    <w:tmpl w:val="56649856"/>
    <w:lvl w:ilvl="0" w:tplc="B6BAAC58">
      <w:start w:val="1"/>
      <w:numFmt w:val="bullet"/>
      <w:lvlText w:val="●"/>
      <w:lvlJc w:val="left"/>
      <w:pPr>
        <w:ind w:left="720" w:hanging="360"/>
      </w:pPr>
    </w:lvl>
    <w:lvl w:ilvl="1" w:tplc="4E0218F8">
      <w:start w:val="1"/>
      <w:numFmt w:val="bullet"/>
      <w:lvlText w:val="○"/>
      <w:lvlJc w:val="left"/>
      <w:pPr>
        <w:ind w:left="1440" w:hanging="360"/>
      </w:pPr>
    </w:lvl>
    <w:lvl w:ilvl="2" w:tplc="30A47478">
      <w:start w:val="1"/>
      <w:numFmt w:val="bullet"/>
      <w:lvlText w:val="■"/>
      <w:lvlJc w:val="left"/>
      <w:pPr>
        <w:ind w:left="2160" w:hanging="360"/>
      </w:pPr>
    </w:lvl>
    <w:lvl w:ilvl="3" w:tplc="9AD0926E">
      <w:start w:val="1"/>
      <w:numFmt w:val="bullet"/>
      <w:lvlText w:val="●"/>
      <w:lvlJc w:val="left"/>
      <w:pPr>
        <w:ind w:left="2880" w:hanging="360"/>
      </w:pPr>
    </w:lvl>
    <w:lvl w:ilvl="4" w:tplc="215AC7CC">
      <w:start w:val="1"/>
      <w:numFmt w:val="bullet"/>
      <w:lvlText w:val="○"/>
      <w:lvlJc w:val="left"/>
      <w:pPr>
        <w:ind w:left="3600" w:hanging="360"/>
      </w:pPr>
    </w:lvl>
    <w:lvl w:ilvl="5" w:tplc="76749C6C">
      <w:start w:val="1"/>
      <w:numFmt w:val="bullet"/>
      <w:lvlText w:val="■"/>
      <w:lvlJc w:val="left"/>
      <w:pPr>
        <w:ind w:left="4320" w:hanging="360"/>
      </w:pPr>
    </w:lvl>
    <w:lvl w:ilvl="6" w:tplc="59187EB0">
      <w:start w:val="1"/>
      <w:numFmt w:val="bullet"/>
      <w:lvlText w:val="●"/>
      <w:lvlJc w:val="left"/>
      <w:pPr>
        <w:ind w:left="5040" w:hanging="360"/>
      </w:pPr>
    </w:lvl>
    <w:lvl w:ilvl="7" w:tplc="865C1F64">
      <w:start w:val="1"/>
      <w:numFmt w:val="bullet"/>
      <w:lvlText w:val="●"/>
      <w:lvlJc w:val="left"/>
      <w:pPr>
        <w:ind w:left="5760" w:hanging="360"/>
      </w:pPr>
    </w:lvl>
    <w:lvl w:ilvl="8" w:tplc="8F1A70A2">
      <w:start w:val="1"/>
      <w:numFmt w:val="bullet"/>
      <w:lvlText w:val="●"/>
      <w:lvlJc w:val="left"/>
      <w:pPr>
        <w:ind w:left="6480" w:hanging="360"/>
      </w:pPr>
    </w:lvl>
  </w:abstractNum>
  <w:abstractNum w:abstractNumId="1" w15:restartNumberingAfterBreak="0">
    <w:nsid w:val="7DB02F1D"/>
    <w:multiLevelType w:val="hybridMultilevel"/>
    <w:tmpl w:val="63FAFF74"/>
    <w:lvl w:ilvl="0" w:tplc="897A7A68">
      <w:start w:val="1"/>
      <w:numFmt w:val="bullet"/>
      <w:lvlText w:val="●"/>
      <w:lvlJc w:val="left"/>
      <w:pPr>
        <w:ind w:left="560" w:hanging="300"/>
      </w:pPr>
      <w:rPr>
        <w:rFonts w:ascii="Arial" w:eastAsia="Arial" w:hAnsi="Arial" w:cs="Arial"/>
        <w:color w:val="2E8B7A"/>
        <w:sz w:val="18"/>
        <w:szCs w:val="18"/>
      </w:rPr>
    </w:lvl>
    <w:lvl w:ilvl="1" w:tplc="6B4CA426">
      <w:numFmt w:val="decimal"/>
      <w:lvlText w:val=""/>
      <w:lvlJc w:val="left"/>
    </w:lvl>
    <w:lvl w:ilvl="2" w:tplc="F86A92A6">
      <w:numFmt w:val="decimal"/>
      <w:lvlText w:val=""/>
      <w:lvlJc w:val="left"/>
    </w:lvl>
    <w:lvl w:ilvl="3" w:tplc="613C8EC8">
      <w:numFmt w:val="decimal"/>
      <w:lvlText w:val=""/>
      <w:lvlJc w:val="left"/>
    </w:lvl>
    <w:lvl w:ilvl="4" w:tplc="0862D058">
      <w:numFmt w:val="decimal"/>
      <w:lvlText w:val=""/>
      <w:lvlJc w:val="left"/>
    </w:lvl>
    <w:lvl w:ilvl="5" w:tplc="5CB611D6">
      <w:numFmt w:val="decimal"/>
      <w:lvlText w:val=""/>
      <w:lvlJc w:val="left"/>
    </w:lvl>
    <w:lvl w:ilvl="6" w:tplc="8BDE4D96">
      <w:numFmt w:val="decimal"/>
      <w:lvlText w:val=""/>
      <w:lvlJc w:val="left"/>
    </w:lvl>
    <w:lvl w:ilvl="7" w:tplc="E0B8B640">
      <w:numFmt w:val="decimal"/>
      <w:lvlText w:val=""/>
      <w:lvlJc w:val="left"/>
    </w:lvl>
    <w:lvl w:ilvl="8" w:tplc="3CC24104">
      <w:numFmt w:val="decimal"/>
      <w:lvlText w:val=""/>
      <w:lvlJc w:val="left"/>
    </w:lvl>
  </w:abstractNum>
  <w:num w:numId="1" w16cid:durableId="1276132519">
    <w:abstractNumId w:val="0"/>
    <w:lvlOverride w:ilvl="0">
      <w:startOverride w:val="1"/>
    </w:lvlOverride>
  </w:num>
  <w:num w:numId="2" w16cid:durableId="175250449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6D3"/>
    <w:rsid w:val="000436D3"/>
    <w:rsid w:val="00162057"/>
    <w:rsid w:val="00446527"/>
    <w:rsid w:val="00F0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57AFFC"/>
  <w15:docId w15:val="{75151115-F900-AE41-9E5B-CF91F76A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5A5A5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2800</Words>
  <Characters>16369</Characters>
  <Application>Microsoft Office Word</Application>
  <DocSecurity>0</DocSecurity>
  <Lines>246</Lines>
  <Paragraphs>114</Paragraphs>
  <ScaleCrop>false</ScaleCrop>
  <Company/>
  <LinksUpToDate>false</LinksUpToDate>
  <CharactersWithSpaces>19099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Tanya Murphy</cp:lastModifiedBy>
  <cp:revision>2</cp:revision>
  <dcterms:created xsi:type="dcterms:W3CDTF">2026-04-01T19:56:00Z</dcterms:created>
  <dcterms:modified xsi:type="dcterms:W3CDTF">2026-04-01T19:56:00Z</dcterms:modified>
</cp:coreProperties>
</file>